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Nóráp   község  Helyi Választási Bizottságának 6/2019.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Tóth Orsolya Mária  Nóráp Petőfi Sándor utca 7. 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Nóráp 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Tóth Orsolya Mária  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Nóráp 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Nóráp   község önkormányzati képviselő-jelöltjeként Tóth Orsolya Mária Nóráp Petőfi Sándor utca 7.  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Nóráp  község  Helyi Választási Bizottságnál lehet előterjeszteni személyesen, levélben (8591 Nóráp Kossuth utca 48.),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Tóth Orsolya Mária Nóráp Petőfi Sándor u. 7.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6-án    benyújtott kérelmében kérte a 2019. évi helyi önkormányzati képviselők és polgármesterek választásán Nóráp 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3  darab ajánlóívből 3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kettőt. 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Tóth Orsolya Mária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Tóth Orsolya Máriát     a 2019. évi helyi önkormányzati képviselők és polgármesterek választásán Nóráp 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Nóráp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 </w:t>
        <w:tab/>
        <w:t>Szautnerné Szalai Márta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AFD8-9689-4035-98D8-1E215843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LibreOffice/6.2.0.3$Windows_x86 LibreOffice_project/98c6a8a1c6c7b144ce3cc729e34964b47ce25d62</Application>
  <Pages>2</Pages>
  <Words>510</Words>
  <Characters>3429</Characters>
  <CharactersWithSpaces>4021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2019-09-08T20:34:00Z</dcterms:created>
  <dc:creator>User</dc:creator>
  <dc:description/>
  <dc:language>hu-HU</dc:language>
  <cp:lastModifiedBy/>
  <cp:lastPrinted>2019-09-10T18:02:06Z</cp:lastPrinted>
  <dcterms:modified xsi:type="dcterms:W3CDTF">2019-09-10T18:02:13Z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